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78" w:rsidRDefault="00046673" w:rsidP="00046673">
      <w:pPr>
        <w:spacing w:after="0" w:line="240" w:lineRule="auto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482AFD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МКОУ «</w:t>
      </w:r>
      <w:proofErr w:type="spellStart"/>
      <w:r w:rsidRPr="00482AFD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Гулдыская</w:t>
      </w:r>
      <w:proofErr w:type="spellEnd"/>
      <w:r w:rsidRPr="00482AFD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 xml:space="preserve"> ООШ» </w:t>
      </w:r>
    </w:p>
    <w:p w:rsidR="00482AFD" w:rsidRDefault="00A3593D" w:rsidP="00046673">
      <w:pPr>
        <w:spacing w:after="0" w:line="240" w:lineRule="auto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482AFD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экологический урок «Животные Кавказа помогают всем и сразу»</w:t>
      </w:r>
    </w:p>
    <w:p w:rsidR="00046673" w:rsidRPr="00046673" w:rsidRDefault="00A3593D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r w:rsidR="00046673"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Авто</w:t>
      </w:r>
      <w:r w:rsidR="00482AFD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р: учитель географии </w:t>
      </w:r>
      <w:proofErr w:type="spellStart"/>
      <w:r w:rsidR="00482AFD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Кадырбекова</w:t>
      </w:r>
      <w:proofErr w:type="spellEnd"/>
      <w:r w:rsidR="00482AFD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П.Н.</w:t>
      </w:r>
      <w:r w:rsidR="00046673"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482AFD" w:rsidRDefault="00482AF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</w:p>
    <w:p w:rsidR="00482AFD" w:rsidRDefault="00482AF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1" descr="D:\555\Desktop\фото учителей\фото школьные\я\лес победы\20160528_10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55\Desktop\фото учителей\фото школьные\я\лес победы\20160528_105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FD" w:rsidRDefault="00482AF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</w:p>
    <w:p w:rsidR="00482AFD" w:rsidRDefault="00482AF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</w:p>
    <w:p w:rsidR="00482AFD" w:rsidRDefault="00482AF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</w:p>
    <w:p w:rsidR="00482AFD" w:rsidRDefault="00482AF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</w:p>
    <w:p w:rsidR="00A3593D" w:rsidRDefault="00A3593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  <w:r w:rsidRPr="00A3593D"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drawing>
          <wp:inline distT="0" distB="0" distL="0" distR="0">
            <wp:extent cx="5940425" cy="3908578"/>
            <wp:effectExtent l="19050" t="0" r="3175" b="0"/>
            <wp:docPr id="28" name="Рисунок 1" descr="C:\Users\user\Desktop\hello_html_m268833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 descr="C:\Users\user\Desktop\hello_html_m268833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8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93D" w:rsidRDefault="00A3593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</w:p>
    <w:p w:rsidR="00A3593D" w:rsidRDefault="00A3593D" w:rsidP="00046673">
      <w:pPr>
        <w:spacing w:after="0" w:line="240" w:lineRule="auto"/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</w:pP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lastRenderedPageBreak/>
        <w:drawing>
          <wp:inline distT="0" distB="0" distL="0" distR="0">
            <wp:extent cx="2952750" cy="2209800"/>
            <wp:effectExtent l="19050" t="0" r="0" b="0"/>
            <wp:docPr id="1" name="Рисунок 1" descr=" Переднеазиатский леопард. ">
              <a:hlinkClick xmlns:a="http://schemas.openxmlformats.org/drawingml/2006/main" r:id="rId6" tooltip="&quot; Переднеазиатский леопард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Переднеазиатский леопард. ">
                      <a:hlinkClick r:id="rId6" tooltip="&quot; Переднеазиатский леопард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Переднеазиатский леопард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– один из крупнейших подвидов леопарда в мире. Когда-то он занимал обширный ареал между Каспием и Черным морем, но в середине XX века был полностью истреблен в дикой природе Кавказа. Спустя 60 лет переднеазиатский леопард вернулся в родные края. 15 июля 2016 года в Кавказском заповеднике состоялся выпуск первых трех леопардов, специально разведенных и подготовленных целой группой российских и европейских ученых за счет содержащихся в зоопарках Европы леопардов. Благодаря наличию леопарда в природе происходит умеренное развитие популяций волка и различных парнокопытных животных, тем самым сохраняется природный баланс. В будущем Северный Кавказ станет настоящим ареалом обитания более 50 переднеазиатских леопардов.</w:t>
      </w:r>
      <w:r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drawing>
          <wp:inline distT="0" distB="0" distL="0" distR="0">
            <wp:extent cx="2847975" cy="2209800"/>
            <wp:effectExtent l="19050" t="0" r="9525" b="0"/>
            <wp:docPr id="3" name="Рисунок 3" descr=" ">
              <a:hlinkClick xmlns:a="http://schemas.openxmlformats.org/drawingml/2006/main" r:id="rId8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8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673">
        <w:rPr>
          <w:rFonts w:ascii="Arial" w:eastAsia="Times New Roman" w:hAnsi="Arial" w:cs="Arial"/>
          <w:noProof/>
          <w:color w:val="383838"/>
          <w:sz w:val="21"/>
          <w:szCs w:val="21"/>
          <w:lang w:eastAsia="ru-RU"/>
        </w:rPr>
        <w:drawing>
          <wp:inline distT="0" distB="0" distL="0" distR="0">
            <wp:extent cx="2590800" cy="2209800"/>
            <wp:effectExtent l="19050" t="0" r="0" b="0"/>
            <wp:docPr id="23" name="Рисунок 5" descr="Европейский зубр ">
              <a:hlinkClick xmlns:a="http://schemas.openxmlformats.org/drawingml/2006/main" r:id="rId10" tooltip="&quot;Европейский зубр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вропейский зубр ">
                      <a:hlinkClick r:id="rId10" tooltip="&quot;Европейский зубр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Интересные факты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: - в дикой природе леопарды живут 10-15 лет, в неволе доживают до 20 лет; - самка леопарда приводит на свет от 2 до 3 детенышей, но до 1 года зачастую - доживает только 1 детеныш; - леопарды способны поднять и протащить тушу животного вдвое превышающий их собственный вес; - охотятся леопарды преимущественно ночью; - у леопардов отличное зрение, увидеть добычу они могут на расстоянии 1,5 км; - каждый леопард имеет индивидуальный узор на своей шкуре в виде пятен</w:t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Европейский зубр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– последний представитель диких быков в Европе. Когда-то он был широко распространен на Кавказе, но в начале XX века был полностью истреблен. Вся современная популяция зубров происходит всего от двенадцати особей, находившихся в начале XX века в зоопарках Европы. На Северном Кавказе имеются 2 группировки зубра в </w:t>
      </w:r>
      <w:proofErr w:type="spell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Цейском</w:t>
      </w:r>
      <w:proofErr w:type="spell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заказнике в Республике Северная Осетия – Алания и Тебердинском заповеднике в </w:t>
      </w:r>
      <w:proofErr w:type="spell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Карачаево-Черкессии</w:t>
      </w:r>
      <w:proofErr w:type="spell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общей численностью до 103 особей. Из-за близких родственных отношений данные группировки не получили должного развития</w:t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lastRenderedPageBreak/>
        <w:drawing>
          <wp:inline distT="0" distB="0" distL="0" distR="0">
            <wp:extent cx="2847975" cy="2209800"/>
            <wp:effectExtent l="19050" t="0" r="9525" b="0"/>
            <wp:docPr id="7" name="Рисунок 7" descr=" ">
              <a:hlinkClick xmlns:a="http://schemas.openxmlformats.org/drawingml/2006/main" r:id="rId12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>
                      <a:hlinkClick r:id="rId12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67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4" name="Рисунок 9" descr="Самшит колхидский ">
              <a:hlinkClick xmlns:a="http://schemas.openxmlformats.org/drawingml/2006/main" r:id="rId14" tooltip="&quot;Самшит колхидский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мшит колхидский ">
                      <a:hlinkClick r:id="rId14" tooltip="&quot;Самшит колхидский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proofErr w:type="gramStart"/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Самые интересные факты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: - зубры – самое большое наземное млекопитающее из числа встречающихся в Европе; - зубры имеют много общего с обитающими на просторах США бизонами; - вес взрослого зубра достигает 600-800 килограммов; - детёныши зубров спустя пару часов после рождения уже могут ходить; - зубры умеют перепрыгивать препятствия до двух метров в высоту; - лидерами стад зубров являются самки, а не самцы;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- продолжительность жизни зубра достигает двадцати пяти лет.</w:t>
      </w:r>
    </w:p>
    <w:p w:rsidR="00046673" w:rsidRDefault="00046673" w:rsidP="00046673">
      <w:pPr>
        <w:spacing w:after="0" w:line="240" w:lineRule="auto"/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</w:pP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 xml:space="preserve">Самшит </w:t>
      </w:r>
      <w:proofErr w:type="spellStart"/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колхидский</w:t>
      </w:r>
      <w:proofErr w:type="spell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– одно из самых древних растений. На сегодняшний день </w:t>
      </w:r>
      <w:proofErr w:type="gram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находящееся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под риском полного исчезновения из-за быстрого распространения самшитовой огневки (гусеница), случайно завезенной в Россию в 2012 году вместе с посадочным материалом. В связи с отсутствием естественных врагов в природе Северного Кавказа огневкой уже съедено 99% самшитового леса. Экосистема возрастом 15 млн. лет поэтапно исчезает с лица Земли. АНО «Центр природы Кавказа» совместно с группой ученых удалось спасти последний участок самшита </w:t>
      </w:r>
      <w:proofErr w:type="spell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колхидского</w:t>
      </w:r>
      <w:proofErr w:type="spell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на Северном Кавказе.</w:t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drawing>
          <wp:inline distT="0" distB="0" distL="0" distR="0">
            <wp:extent cx="2847975" cy="2209800"/>
            <wp:effectExtent l="19050" t="0" r="9525" b="0"/>
            <wp:docPr id="11" name="Рисунок 11" descr=" ">
              <a:hlinkClick xmlns:a="http://schemas.openxmlformats.org/drawingml/2006/main" r:id="rId16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>
                      <a:hlinkClick r:id="rId16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67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5" name="Рисунок 13" descr="Беркут ">
              <a:hlinkClick xmlns:a="http://schemas.openxmlformats.org/drawingml/2006/main" r:id="rId18" tooltip="&quot;Беркут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еркут ">
                      <a:hlinkClick r:id="rId18" tooltip="&quot;Беркут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Самые интересные факты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: - самшит – вечно зеленное растение; - самшит живет до 500-600 лет; - максимальная высота самшита достигает до 20 метров, а диаметр дерева составляет 50 см; - за год дерево самшита растет не более чем на 1 мм; - самшит тонет в воде из-за плотной и прочной древесины.  </w:t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Беркут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– одна из наиболее известных хищных птиц семейства ястребиных, самый крупный орёл, гордость Кавказа. К настоящему времени беркут полностью исчез или стал очень редкой птицей во многих регионах мира. </w:t>
      </w:r>
      <w:proofErr w:type="gram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Кавказская горная местность все еще остается благоприятным ареалом обитания для Беркута, но браконьерство, урбанизация и освоение лесных массивов за последние 100 лет существенно сократили численность вида.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На сегодняшний день на территории Северного Кавказа насчитывается менее 100 пар семейства. Необходимо глубокое научное исследование причин влияющих на уменьшение популяции, а также постройка центров реабилитации хищных птиц в регионах Северного Кавказа.</w:t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lastRenderedPageBreak/>
        <w:drawing>
          <wp:inline distT="0" distB="0" distL="0" distR="0">
            <wp:extent cx="2876550" cy="2209800"/>
            <wp:effectExtent l="19050" t="0" r="0" b="0"/>
            <wp:docPr id="15" name="Рисунок 15" descr=" ">
              <a:hlinkClick xmlns:a="http://schemas.openxmlformats.org/drawingml/2006/main" r:id="rId20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>
                      <a:hlinkClick r:id="rId20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67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6" name="Рисунок 17" descr="Кавказский тур ">
              <a:hlinkClick xmlns:a="http://schemas.openxmlformats.org/drawingml/2006/main" r:id="rId22" tooltip="&quot;Кавказский тур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вказский тур ">
                      <a:hlinkClick r:id="rId22" tooltip="&quot;Кавказский тур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 xml:space="preserve">Интересные </w:t>
      </w:r>
      <w:proofErr w:type="gramStart"/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факты о беркутах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: - самки значительно крупнее самцов, их вес варьирует в пределах от 4 до 7 кг; - зайца беркут видит на расстоянии до 2-х километров</w:t>
      </w:r>
      <w:proofErr w:type="gram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- </w:t>
      </w:r>
      <w:proofErr w:type="gram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риметив потенциальную жертву, беркут пикирует вслед за ней со скоростью до 320 км/ч - каждая пара может одновременно содержать до двенадцати гнёзд - 50—80 % появившихся вторыми птенцов погибают в первые же две недели жизни - средняя продолжительность жизни беркута составляет 23 года.</w:t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Кавказский тур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– уникальное парнокопытное, являющееся эндемиком, т.е. нигде, кроме Главного Кавказского хребта они не встречается. Сегодня, в природе Кавказа насчитывается не более 20 000 особей. Необходим строгий и систематический учет численности редкого вида, а так же полный запрет на охоту на горных козлов. Кавказский тур включен в Красную книгу МСОП как вид уязвимый, подверженный исчезновению и без вмешательства природоохранных организаций он может полностью исчезнуть из экосистемы Кавказа.</w:t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BEF1"/>
          <w:sz w:val="21"/>
          <w:szCs w:val="21"/>
          <w:lang w:eastAsia="ru-RU"/>
        </w:rPr>
        <w:drawing>
          <wp:inline distT="0" distB="0" distL="0" distR="0">
            <wp:extent cx="2819400" cy="2209800"/>
            <wp:effectExtent l="19050" t="0" r="0" b="0"/>
            <wp:docPr id="19" name="Рисунок 19" descr=" ">
              <a:hlinkClick xmlns:a="http://schemas.openxmlformats.org/drawingml/2006/main" r:id="rId24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>
                      <a:hlinkClick r:id="rId24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67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7" name="Рисунок 21" descr="Спасибо за внимание! ">
              <a:hlinkClick xmlns:a="http://schemas.openxmlformats.org/drawingml/2006/main" r:id="rId26" tooltip="&quot;Спасибо за внимание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пасибо за внимание! ">
                      <a:hlinkClick r:id="rId26" tooltip="&quot;Спасибо за внимание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673" w:rsidRPr="00046673" w:rsidRDefault="00046673" w:rsidP="00046673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proofErr w:type="gramStart"/>
      <w:r w:rsidRPr="00046673">
        <w:rPr>
          <w:rFonts w:ascii="Arial" w:eastAsia="Times New Roman" w:hAnsi="Arial" w:cs="Arial"/>
          <w:b/>
          <w:color w:val="383838"/>
          <w:sz w:val="21"/>
          <w:szCs w:val="21"/>
          <w:lang w:eastAsia="ru-RU"/>
        </w:rPr>
        <w:t>Интересные факты о Кавказском туре</w:t>
      </w:r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: - вес взрослого самца может достигать 150 кг - длина рогов тура может достигать 70-100 см - туры пасутся стадами от 20 до 100 особей, понимаясь вслед за тающей снежной кромкой - запах человека копытные чуют за несколько сотен метров - в каждом стаде есть свои дозорные, которые сообщают сородичам о приближении посторонних фыркающим звуком - удар рогами, издаваемый в процессе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gramStart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ритуальной схватки самцов слышен более чем за километр - основными врагами тура помимо охотников являются хищники Кавказского хребта и снежные лавины.</w:t>
      </w:r>
      <w:proofErr w:type="gramEnd"/>
      <w:r w:rsidRPr="00046673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А далее мы переходим к интеллектуальному конкурсу.</w:t>
      </w:r>
    </w:p>
    <w:p w:rsidR="00482AFD" w:rsidRDefault="00482AFD"/>
    <w:p w:rsidR="009A73B5" w:rsidRDefault="00482AFD">
      <w:r w:rsidRPr="00482AFD">
        <w:rPr>
          <w:noProof/>
          <w:lang w:eastAsia="ru-RU"/>
        </w:rPr>
        <w:lastRenderedPageBreak/>
        <w:drawing>
          <wp:inline distT="0" distB="0" distL="0" distR="0">
            <wp:extent cx="5940425" cy="3342251"/>
            <wp:effectExtent l="19050" t="0" r="3175" b="0"/>
            <wp:docPr id="5" name="Рисунок 5" descr="D:\555\Desktop\фото учителей\фото школьные\я\лес победы\20160514_14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555\Desktop\фото учителей\фото школьные\я\лес победы\20160514_14014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73B5" w:rsidSect="009A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673"/>
    <w:rsid w:val="00046673"/>
    <w:rsid w:val="00200E78"/>
    <w:rsid w:val="00356EC0"/>
    <w:rsid w:val="00482AFD"/>
    <w:rsid w:val="009A73B5"/>
    <w:rsid w:val="00A3593D"/>
    <w:rsid w:val="00C1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673"/>
    <w:rPr>
      <w:b/>
      <w:bCs/>
    </w:rPr>
  </w:style>
  <w:style w:type="paragraph" w:customStyle="1" w:styleId="a-txt">
    <w:name w:val="a-txt"/>
    <w:basedOn w:val="a"/>
    <w:rsid w:val="0004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414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075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671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38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3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96877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91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93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180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253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89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8145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171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290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349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3397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931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289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928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97056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587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0525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987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2108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51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3962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91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4168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09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231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149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023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03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04789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533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384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11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278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486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809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95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1306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723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4.infourok.ru/uploads/ex/0118/0005b9ef-9472d4aa/img3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ds04.infourok.ru/uploads/ex/0118/0005b9ef-9472d4aa/img13.jpg" TargetMode="External"/><Relationship Id="rId26" Type="http://schemas.openxmlformats.org/officeDocument/2006/relationships/hyperlink" Target="https://ds04.infourok.ru/uploads/ex/0118/0005b9ef-9472d4aa/img21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hyperlink" Target="https://ds04.infourok.ru/uploads/ex/0118/0005b9ef-9472d4aa/img7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s://ds04.infourok.ru/uploads/ex/0118/0005b9ef-9472d4aa/img11.jpg" TargetMode="External"/><Relationship Id="rId20" Type="http://schemas.openxmlformats.org/officeDocument/2006/relationships/hyperlink" Target="https://ds04.infourok.ru/uploads/ex/0118/0005b9ef-9472d4aa/img15.jp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s04.infourok.ru/uploads/ex/0118/0005b9ef-9472d4aa/img1.jpg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ds04.infourok.ru/uploads/ex/0118/0005b9ef-9472d4aa/img19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10" Type="http://schemas.openxmlformats.org/officeDocument/2006/relationships/hyperlink" Target="https://ds04.infourok.ru/uploads/ex/0118/0005b9ef-9472d4aa/img5.jpg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ds04.infourok.ru/uploads/ex/0118/0005b9ef-9472d4aa/img9.jpg" TargetMode="External"/><Relationship Id="rId22" Type="http://schemas.openxmlformats.org/officeDocument/2006/relationships/hyperlink" Target="https://ds04.infourok.ru/uploads/ex/0118/0005b9ef-9472d4aa/img17.jpg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dcterms:created xsi:type="dcterms:W3CDTF">2018-05-18T12:49:00Z</dcterms:created>
  <dcterms:modified xsi:type="dcterms:W3CDTF">2018-10-05T07:00:00Z</dcterms:modified>
</cp:coreProperties>
</file>